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CA" w:rsidRPr="00A735BC" w:rsidRDefault="00C81211" w:rsidP="00EE0593">
      <w:pPr>
        <w:pStyle w:val="Ttulo"/>
        <w:spacing w:before="120" w:after="120" w:line="360" w:lineRule="auto"/>
        <w:rPr>
          <w:rFonts w:cs="Arial"/>
          <w:sz w:val="22"/>
          <w:szCs w:val="22"/>
        </w:rPr>
      </w:pPr>
      <w:bookmarkStart w:id="0" w:name="_GoBack"/>
      <w:bookmarkEnd w:id="0"/>
      <w:r>
        <w:rPr>
          <w:rFonts w:cs="Arial"/>
          <w:sz w:val="22"/>
          <w:szCs w:val="22"/>
        </w:rPr>
        <w:t xml:space="preserve">PROGRAMA </w:t>
      </w:r>
      <w:r w:rsidR="00BE63CA">
        <w:rPr>
          <w:rFonts w:cs="Arial"/>
          <w:sz w:val="22"/>
          <w:szCs w:val="22"/>
        </w:rPr>
        <w:t>23VA</w:t>
      </w:r>
    </w:p>
    <w:p w:rsidR="00B76503" w:rsidRPr="00864D08" w:rsidRDefault="00B76503" w:rsidP="008857D2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E63CA" w:rsidRDefault="00652C15" w:rsidP="000F32E0">
      <w:pPr>
        <w:spacing w:after="160"/>
        <w:ind w:right="49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C22 I1 </w:t>
      </w:r>
      <w:r w:rsidRPr="00652C15">
        <w:rPr>
          <w:rFonts w:ascii="Arial" w:hAnsi="Arial" w:cs="Arial"/>
          <w:b/>
          <w:sz w:val="22"/>
          <w:szCs w:val="22"/>
          <w:u w:val="single"/>
        </w:rPr>
        <w:t>PLAN DE APOYOS Y CUIDADOS DE LARGA DURACIÓN: DESINSTITUCIONALIZACIÓN, EQUIPAMIENTOS Y TECNOLOGÍA</w:t>
      </w:r>
    </w:p>
    <w:p w:rsidR="00BE63CA" w:rsidRDefault="00BE63CA" w:rsidP="00FC2F10">
      <w:pPr>
        <w:spacing w:after="160"/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FC2F10" w:rsidRPr="00C73D38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DENOMINACIÓN DEL COMPONENTE</w:t>
      </w:r>
    </w:p>
    <w:p w:rsidR="00652C15" w:rsidRDefault="00652C15" w:rsidP="000F32E0">
      <w:pPr>
        <w:spacing w:before="240"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652C15">
        <w:rPr>
          <w:rFonts w:ascii="Arial" w:hAnsi="Arial" w:cs="Arial"/>
          <w:sz w:val="22"/>
          <w:szCs w:val="22"/>
        </w:rPr>
        <w:t>Plan de choque para el Economía de los Cuidados y Refuerzo de las po</w:t>
      </w:r>
      <w:r>
        <w:rPr>
          <w:rFonts w:ascii="Arial" w:hAnsi="Arial" w:cs="Arial"/>
          <w:sz w:val="22"/>
          <w:szCs w:val="22"/>
        </w:rPr>
        <w:t>líticas de igualdad e inclusión.</w:t>
      </w:r>
    </w:p>
    <w:p w:rsidR="00BE63CA" w:rsidRDefault="00BE63CA" w:rsidP="00BE63CA">
      <w:pPr>
        <w:spacing w:before="24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DESCRIPCIÓN GENERAL DEL COMPONENTE</w:t>
      </w:r>
    </w:p>
    <w:p w:rsidR="00BE63CA" w:rsidRPr="00BE63CA" w:rsidRDefault="00BE63CA" w:rsidP="00BE63CA">
      <w:pPr>
        <w:rPr>
          <w:lang w:val="es-ES_tradnl"/>
        </w:rPr>
      </w:pPr>
    </w:p>
    <w:p w:rsidR="00BE63CA" w:rsidRDefault="00BE63CA" w:rsidP="000F32E0">
      <w:pPr>
        <w:spacing w:before="24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BE63CA">
        <w:rPr>
          <w:rFonts w:ascii="Arial" w:hAnsi="Arial" w:cs="Arial"/>
          <w:sz w:val="22"/>
          <w:szCs w:val="22"/>
        </w:rPr>
        <w:t>Uno de los elementos estratégicos del PRTR es el reforzamiento del Sistema de Cuidados. Con esta expresión nos referimos fundamentalmente a los cuidados relacionados con la infancia (universalización de la educación de 0 a 3 años, pero también otras políticas que favorecen la conciliación), con los cuidados de larga duración a las personas mayores, dependientes y con discapacidad y, en general, con los servicios sociales destinados a promover la inclusión de personas que se encuentran en situaciones de especialidad vulnerabilidad, pobreza y exclusión social. En ocasiones, también se utiliza la expresión “cuarto pilar” del Estado del Bienestar para referirse a este sector.</w:t>
      </w:r>
    </w:p>
    <w:p w:rsidR="00BE63CA" w:rsidRPr="00BE63CA" w:rsidRDefault="00BE63CA" w:rsidP="00BE63CA">
      <w:pPr>
        <w:spacing w:before="24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PRINCIPALES OBJETIVOS DEL COMPONENTE</w:t>
      </w:r>
    </w:p>
    <w:p w:rsidR="00BE63CA" w:rsidRPr="00BE63CA" w:rsidRDefault="00BE63CA" w:rsidP="00BE63CA">
      <w:pPr>
        <w:rPr>
          <w:lang w:val="es-ES_tradnl"/>
        </w:rPr>
      </w:pPr>
    </w:p>
    <w:p w:rsidR="00BE63CA" w:rsidRDefault="00BE63CA" w:rsidP="000F32E0">
      <w:pPr>
        <w:spacing w:before="240" w:after="120" w:line="360" w:lineRule="auto"/>
        <w:ind w:left="425" w:firstLine="283"/>
        <w:jc w:val="both"/>
        <w:rPr>
          <w:rFonts w:ascii="Arial" w:hAnsi="Arial" w:cs="Arial"/>
          <w:sz w:val="22"/>
          <w:szCs w:val="22"/>
        </w:rPr>
      </w:pPr>
      <w:r w:rsidRPr="00BE63CA">
        <w:rPr>
          <w:rFonts w:ascii="Arial" w:hAnsi="Arial" w:cs="Arial"/>
          <w:sz w:val="22"/>
          <w:szCs w:val="22"/>
        </w:rPr>
        <w:t xml:space="preserve">El componente 22 tiene por objetivos: 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E63CA" w:rsidRPr="00BE63CA">
        <w:rPr>
          <w:rFonts w:ascii="Arial" w:hAnsi="Arial" w:cs="Arial"/>
          <w:sz w:val="22"/>
          <w:szCs w:val="22"/>
        </w:rPr>
        <w:t xml:space="preserve">eforzar las políticas de atención a la dependencia e impulsar el cambio en el modelo de cuidados de larga duración, promoviendo servicios que refuercen una atención más centrada en la persona e impulsando la desinstitucionalización 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E63CA" w:rsidRPr="00BE63CA">
        <w:rPr>
          <w:rFonts w:ascii="Arial" w:hAnsi="Arial" w:cs="Arial"/>
          <w:sz w:val="22"/>
          <w:szCs w:val="22"/>
        </w:rPr>
        <w:t>eforzar la mejora de la calidad de los servicios sociales mediante la innovación y las nuevas tecnologías.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E63CA" w:rsidRPr="00BE63CA">
        <w:rPr>
          <w:rFonts w:ascii="Arial" w:hAnsi="Arial" w:cs="Arial"/>
          <w:sz w:val="22"/>
          <w:szCs w:val="22"/>
        </w:rPr>
        <w:t>eforzar los servicios de atención a la infancia.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BE63CA" w:rsidRPr="00BE63CA">
        <w:rPr>
          <w:rFonts w:ascii="Arial" w:hAnsi="Arial" w:cs="Arial"/>
          <w:sz w:val="22"/>
          <w:szCs w:val="22"/>
        </w:rPr>
        <w:t>romover la accesibilidad universal en todos los ámbitos.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</w:t>
      </w:r>
      <w:r w:rsidR="00BE63CA" w:rsidRPr="00BE63CA">
        <w:rPr>
          <w:rFonts w:ascii="Arial" w:hAnsi="Arial" w:cs="Arial"/>
          <w:sz w:val="22"/>
          <w:szCs w:val="22"/>
        </w:rPr>
        <w:t>xtender los servicios de atención integral a todas las potenciales víctimas de todas las formas de violencia contra las mujeres.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E63CA" w:rsidRPr="00BE63CA">
        <w:rPr>
          <w:rFonts w:ascii="Arial" w:hAnsi="Arial" w:cs="Arial"/>
          <w:sz w:val="22"/>
          <w:szCs w:val="22"/>
        </w:rPr>
        <w:t>eformar el modelo de acogida de solicitantes de asilo y protección humanitaria.</w:t>
      </w:r>
    </w:p>
    <w:p w:rsid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E63CA" w:rsidRPr="00BE63CA">
        <w:rPr>
          <w:rFonts w:ascii="Arial" w:hAnsi="Arial" w:cs="Arial"/>
          <w:sz w:val="22"/>
          <w:szCs w:val="22"/>
        </w:rPr>
        <w:t>poyar el crecimiento inclusivo, mediante el despliegue del Ingreso Mínimo Vital.</w:t>
      </w:r>
    </w:p>
    <w:p w:rsidR="00BE63CA" w:rsidRPr="00BE63CA" w:rsidRDefault="00BE63CA" w:rsidP="00BE63CA">
      <w:pPr>
        <w:spacing w:before="24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DESCRIPCIÓN DE LA INVERSIÓN</w:t>
      </w:r>
    </w:p>
    <w:p w:rsidR="00BE63CA" w:rsidRPr="00BE63CA" w:rsidRDefault="00BE63CA" w:rsidP="00BE63CA">
      <w:pPr>
        <w:rPr>
          <w:lang w:val="es-ES_tradnl"/>
        </w:rPr>
      </w:pPr>
    </w:p>
    <w:p w:rsidR="00BE63CA" w:rsidRDefault="00BE63CA" w:rsidP="009D6E46">
      <w:pPr>
        <w:pStyle w:val="Ttulo1"/>
        <w:numPr>
          <w:ilvl w:val="1"/>
          <w:numId w:val="26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E63CA">
        <w:rPr>
          <w:rFonts w:ascii="Arial" w:hAnsi="Arial" w:cs="Arial"/>
          <w:b w:val="0"/>
          <w:sz w:val="22"/>
          <w:szCs w:val="22"/>
          <w:lang w:val="es-ES"/>
        </w:rPr>
        <w:t>Esta línea de inversión se concreta en las siguientes seis actuaciones:</w:t>
      </w:r>
    </w:p>
    <w:p w:rsidR="00BE63CA" w:rsidRDefault="00BE63CA" w:rsidP="009D6E46">
      <w:pPr>
        <w:pStyle w:val="Ttulo1"/>
        <w:numPr>
          <w:ilvl w:val="2"/>
          <w:numId w:val="26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E63CA">
        <w:rPr>
          <w:rFonts w:ascii="Arial" w:hAnsi="Arial" w:cs="Arial"/>
          <w:b w:val="0"/>
          <w:sz w:val="22"/>
          <w:szCs w:val="22"/>
          <w:lang w:val="es-ES"/>
        </w:rPr>
        <w:t>Hacer una evaluación de la situación actual de las políticas de cuidados, y especialmente del Sistema para la Autonomía y Atención a la Dependencia</w:t>
      </w:r>
      <w:r>
        <w:rPr>
          <w:rFonts w:ascii="Arial" w:hAnsi="Arial" w:cs="Arial"/>
          <w:b w:val="0"/>
          <w:sz w:val="22"/>
          <w:szCs w:val="22"/>
          <w:lang w:val="es-ES"/>
        </w:rPr>
        <w:t>.</w:t>
      </w:r>
    </w:p>
    <w:p w:rsidR="00BE63CA" w:rsidRDefault="00BE63CA" w:rsidP="009D6E46">
      <w:pPr>
        <w:pStyle w:val="Ttulo1"/>
        <w:numPr>
          <w:ilvl w:val="2"/>
          <w:numId w:val="26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E63CA">
        <w:rPr>
          <w:rFonts w:ascii="Arial" w:hAnsi="Arial" w:cs="Arial"/>
          <w:b w:val="0"/>
          <w:sz w:val="22"/>
          <w:szCs w:val="22"/>
          <w:lang w:val="es-ES"/>
        </w:rPr>
        <w:t>Elaborar una Estrategia Nacional de Desinstitucionalización, conteniendo los estudios necesarios para ello y la realización de campañas de sensibilización y difusión del proyecto</w:t>
      </w:r>
      <w:r>
        <w:rPr>
          <w:rFonts w:ascii="Arial" w:hAnsi="Arial" w:cs="Arial"/>
          <w:b w:val="0"/>
          <w:sz w:val="22"/>
          <w:szCs w:val="22"/>
          <w:lang w:val="es-ES"/>
        </w:rPr>
        <w:t>.</w:t>
      </w:r>
    </w:p>
    <w:p w:rsidR="00BE63CA" w:rsidRDefault="00BE63CA" w:rsidP="009D6E46">
      <w:pPr>
        <w:pStyle w:val="Ttulo1"/>
        <w:numPr>
          <w:ilvl w:val="2"/>
          <w:numId w:val="26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E63CA">
        <w:rPr>
          <w:rFonts w:ascii="Arial" w:hAnsi="Arial" w:cs="Arial"/>
          <w:b w:val="0"/>
          <w:sz w:val="22"/>
          <w:szCs w:val="22"/>
          <w:lang w:val="es-ES"/>
        </w:rPr>
        <w:t>Financiar al menos cuatro proyectos piloto, para demostrar cómo funcionan las nuevas políticas y para utilizarlas como experiencias de aprendizaje</w:t>
      </w:r>
      <w:r>
        <w:rPr>
          <w:rFonts w:ascii="Arial" w:hAnsi="Arial" w:cs="Arial"/>
          <w:b w:val="0"/>
          <w:sz w:val="22"/>
          <w:szCs w:val="22"/>
          <w:lang w:val="es-ES"/>
        </w:rPr>
        <w:t>.</w:t>
      </w:r>
    </w:p>
    <w:p w:rsidR="00BE63CA" w:rsidRDefault="00BE63CA" w:rsidP="009D6E46">
      <w:pPr>
        <w:pStyle w:val="Ttulo1"/>
        <w:numPr>
          <w:ilvl w:val="2"/>
          <w:numId w:val="26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E63CA">
        <w:rPr>
          <w:rFonts w:ascii="Arial" w:hAnsi="Arial" w:cs="Arial"/>
          <w:b w:val="0"/>
          <w:sz w:val="22"/>
          <w:szCs w:val="22"/>
          <w:lang w:val="es-ES"/>
        </w:rPr>
        <w:t>Se financiarán nuevos equipamientos públicos de tamaño y diseño adecuados para este modelo, o la remodelación de los existentes</w:t>
      </w:r>
      <w:r>
        <w:rPr>
          <w:rFonts w:ascii="Arial" w:hAnsi="Arial" w:cs="Arial"/>
          <w:b w:val="0"/>
          <w:sz w:val="22"/>
          <w:szCs w:val="22"/>
          <w:lang w:val="es-ES"/>
        </w:rPr>
        <w:t>.</w:t>
      </w:r>
    </w:p>
    <w:p w:rsidR="00BE63CA" w:rsidRDefault="00BE63CA" w:rsidP="009D6E46">
      <w:pPr>
        <w:pStyle w:val="Ttulo1"/>
        <w:numPr>
          <w:ilvl w:val="2"/>
          <w:numId w:val="26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E63CA">
        <w:rPr>
          <w:rFonts w:ascii="Arial" w:hAnsi="Arial" w:cs="Arial"/>
          <w:b w:val="0"/>
          <w:sz w:val="22"/>
          <w:szCs w:val="22"/>
          <w:lang w:val="es-ES"/>
        </w:rPr>
        <w:t>Impulsar centros de día innovadores e integrados en la comunidad que permitan apoyos y cuidados en la proximidad del domicilio, favoreciendo también su desarrollo también en áreas rurales</w:t>
      </w:r>
      <w:r>
        <w:rPr>
          <w:rFonts w:ascii="Arial" w:hAnsi="Arial" w:cs="Arial"/>
          <w:b w:val="0"/>
          <w:sz w:val="22"/>
          <w:szCs w:val="22"/>
          <w:lang w:val="es-ES"/>
        </w:rPr>
        <w:t>.</w:t>
      </w:r>
    </w:p>
    <w:p w:rsidR="00BE63CA" w:rsidRPr="00BE63CA" w:rsidRDefault="00BE63CA" w:rsidP="009D6E46">
      <w:pPr>
        <w:pStyle w:val="Ttulo1"/>
        <w:numPr>
          <w:ilvl w:val="2"/>
          <w:numId w:val="26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E63CA">
        <w:rPr>
          <w:rFonts w:ascii="Arial" w:hAnsi="Arial" w:cs="Arial"/>
          <w:b w:val="0"/>
          <w:sz w:val="22"/>
          <w:szCs w:val="22"/>
          <w:lang w:val="es-ES"/>
        </w:rPr>
        <w:t>Introducir equipamientos domiciliarios que favorezcan la promoción de la autonomía personal mediante el uso de la teleasistencia avanzada</w:t>
      </w:r>
      <w:r w:rsidR="00D25AA5">
        <w:rPr>
          <w:rFonts w:ascii="Arial" w:hAnsi="Arial" w:cs="Arial"/>
          <w:b w:val="0"/>
          <w:sz w:val="22"/>
          <w:szCs w:val="22"/>
          <w:lang w:val="es-ES"/>
        </w:rPr>
        <w:t>.</w:t>
      </w:r>
    </w:p>
    <w:p w:rsidR="00BE63CA" w:rsidRDefault="00BE63CA" w:rsidP="00BE63CA">
      <w:pPr>
        <w:rPr>
          <w:lang w:val="es-ES_tradnl"/>
        </w:rPr>
      </w:pPr>
    </w:p>
    <w:p w:rsidR="00BE63CA" w:rsidRPr="000F32E0" w:rsidRDefault="00FC2F10" w:rsidP="000F32E0">
      <w:pPr>
        <w:pStyle w:val="Ttulo1"/>
        <w:numPr>
          <w:ilvl w:val="0"/>
          <w:numId w:val="3"/>
        </w:numPr>
        <w:spacing w:after="120" w:line="360" w:lineRule="auto"/>
        <w:jc w:val="both"/>
      </w:pPr>
      <w:r w:rsidRPr="00F45012">
        <w:rPr>
          <w:rFonts w:ascii="Arial" w:hAnsi="Arial" w:cs="Arial"/>
          <w:b w:val="0"/>
          <w:sz w:val="22"/>
          <w:szCs w:val="22"/>
        </w:rPr>
        <w:t>COSTE DE LA INVERSIÓN Y DISTRIBUCIÓN ANUALIZADA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04"/>
        <w:gridCol w:w="923"/>
        <w:gridCol w:w="921"/>
        <w:gridCol w:w="921"/>
        <w:gridCol w:w="921"/>
        <w:gridCol w:w="887"/>
        <w:gridCol w:w="887"/>
        <w:gridCol w:w="887"/>
        <w:gridCol w:w="993"/>
      </w:tblGrid>
      <w:tr w:rsidR="00BE63CA" w:rsidRPr="008C1FA6" w:rsidTr="00BE63CA">
        <w:trPr>
          <w:jc w:val="center"/>
        </w:trPr>
        <w:tc>
          <w:tcPr>
            <w:tcW w:w="0" w:type="auto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Personificación</w:t>
            </w:r>
          </w:p>
        </w:tc>
        <w:tc>
          <w:tcPr>
            <w:tcW w:w="1021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2020</w:t>
            </w: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2021</w:t>
            </w: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2022</w:t>
            </w: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2023</w:t>
            </w: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2024</w:t>
            </w: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</w:t>
            </w:r>
            <w:r>
              <w:rPr>
                <w:rFonts w:ascii="Arial" w:hAnsi="Arial"/>
                <w:b/>
              </w:rPr>
              <w:t>2</w:t>
            </w:r>
            <w:r w:rsidRPr="003208C4">
              <w:rPr>
                <w:rFonts w:ascii="Arial" w:hAnsi="Arial"/>
                <w:b/>
              </w:rPr>
              <w:t>5</w:t>
            </w: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2026</w:t>
            </w: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Total</w:t>
            </w:r>
          </w:p>
        </w:tc>
      </w:tr>
      <w:tr w:rsidR="00BE63CA" w:rsidRPr="008C1FA6" w:rsidTr="00BE63CA">
        <w:trPr>
          <w:jc w:val="center"/>
        </w:trPr>
        <w:tc>
          <w:tcPr>
            <w:tcW w:w="0" w:type="auto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Coste del Mecanismo</w:t>
            </w:r>
          </w:p>
        </w:tc>
        <w:tc>
          <w:tcPr>
            <w:tcW w:w="1021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3CA" w:rsidRPr="00C32CE1" w:rsidRDefault="00BE63CA" w:rsidP="00BE63C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541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3CA" w:rsidRPr="00C32CE1" w:rsidRDefault="00BE63CA" w:rsidP="00BE63C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726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3CA" w:rsidRPr="00C32CE1" w:rsidRDefault="00BE63CA" w:rsidP="00BE63C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916,9</w:t>
            </w: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  <w:r w:rsidRPr="00A767CF">
              <w:rPr>
                <w:rFonts w:ascii="Arial" w:hAnsi="Arial"/>
                <w:b/>
              </w:rPr>
              <w:t>2083,9</w:t>
            </w:r>
          </w:p>
        </w:tc>
      </w:tr>
      <w:tr w:rsidR="00BE63CA" w:rsidRPr="008C1FA6" w:rsidTr="00BE63CA">
        <w:trPr>
          <w:trHeight w:val="346"/>
          <w:jc w:val="center"/>
        </w:trPr>
        <w:tc>
          <w:tcPr>
            <w:tcW w:w="0" w:type="auto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Otra financiación</w:t>
            </w:r>
          </w:p>
        </w:tc>
        <w:tc>
          <w:tcPr>
            <w:tcW w:w="1021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</w:tr>
      <w:tr w:rsidR="00BE63CA" w:rsidRPr="008C1FA6" w:rsidTr="00BE63CA">
        <w:trPr>
          <w:jc w:val="center"/>
        </w:trPr>
        <w:tc>
          <w:tcPr>
            <w:tcW w:w="0" w:type="auto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Total</w:t>
            </w:r>
          </w:p>
        </w:tc>
        <w:tc>
          <w:tcPr>
            <w:tcW w:w="1021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  <w:vAlign w:val="bottom"/>
          </w:tcPr>
          <w:p w:rsidR="00BE63CA" w:rsidRPr="00C32CE1" w:rsidRDefault="00BE63CA" w:rsidP="00BE63C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541</w:t>
            </w:r>
          </w:p>
        </w:tc>
        <w:tc>
          <w:tcPr>
            <w:tcW w:w="1017" w:type="dxa"/>
            <w:vAlign w:val="bottom"/>
          </w:tcPr>
          <w:p w:rsidR="00BE63CA" w:rsidRPr="00C32CE1" w:rsidRDefault="00BE63CA" w:rsidP="00BE63C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726</w:t>
            </w:r>
          </w:p>
        </w:tc>
        <w:tc>
          <w:tcPr>
            <w:tcW w:w="1017" w:type="dxa"/>
            <w:vAlign w:val="bottom"/>
          </w:tcPr>
          <w:p w:rsidR="00BE63CA" w:rsidRPr="00C32CE1" w:rsidRDefault="00BE63CA" w:rsidP="00BE63C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916,9</w:t>
            </w: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64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1017" w:type="dxa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  <w:r w:rsidRPr="00A767CF">
              <w:rPr>
                <w:rFonts w:ascii="Arial" w:hAnsi="Arial"/>
                <w:b/>
              </w:rPr>
              <w:t>2083,9</w:t>
            </w:r>
          </w:p>
        </w:tc>
      </w:tr>
    </w:tbl>
    <w:p w:rsidR="00FC2F10" w:rsidRDefault="00FC2F10" w:rsidP="004C76F6">
      <w:pPr>
        <w:pStyle w:val="Ttulo1"/>
        <w:numPr>
          <w:ilvl w:val="0"/>
          <w:numId w:val="3"/>
        </w:numPr>
        <w:spacing w:before="360"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lastRenderedPageBreak/>
        <w:t>HITOS Y OBJETIVOS DE LA INVERSIÓN</w:t>
      </w:r>
    </w:p>
    <w:p w:rsidR="00BE63CA" w:rsidRDefault="00BE63CA" w:rsidP="00BE63CA">
      <w:pPr>
        <w:pStyle w:val="Prrafodelista"/>
        <w:numPr>
          <w:ilvl w:val="0"/>
          <w:numId w:val="25"/>
        </w:numPr>
        <w:spacing w:before="240" w:after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BE63CA">
        <w:rPr>
          <w:rFonts w:ascii="Arial" w:hAnsi="Arial" w:cs="Arial"/>
          <w:sz w:val="22"/>
          <w:szCs w:val="22"/>
        </w:rPr>
        <w:t>Objetivo 1: Finalización de 4 proyectos piloto de atención desinstitucionalizada, de los cuales uno centrado en el apoyo y la atención a las personas con discapacidad intelectual, y reforma de los centros correspondientes a al menos 1.100 plazas del IMSERSO. Fecha de finalización: 2º trimestre de 2023</w:t>
      </w:r>
      <w:r w:rsidR="00A96DFC">
        <w:rPr>
          <w:rFonts w:ascii="Arial" w:hAnsi="Arial" w:cs="Arial"/>
          <w:sz w:val="22"/>
          <w:szCs w:val="22"/>
        </w:rPr>
        <w:t>.</w:t>
      </w:r>
    </w:p>
    <w:p w:rsidR="00BE63CA" w:rsidRDefault="00BE63CA" w:rsidP="00BE63CA">
      <w:pPr>
        <w:pStyle w:val="Prrafodelista"/>
        <w:numPr>
          <w:ilvl w:val="0"/>
          <w:numId w:val="25"/>
        </w:numPr>
        <w:spacing w:before="240" w:after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BE63CA">
        <w:rPr>
          <w:rFonts w:ascii="Arial" w:hAnsi="Arial" w:cs="Arial"/>
          <w:sz w:val="22"/>
          <w:szCs w:val="22"/>
        </w:rPr>
        <w:t>Objetivo 2: Que al menos el 90% de las personas del Sistema para la Autonomía y Atención a la Dependencia (SAAD) se beneficien de un listado mínimo de servicios de teleasistencia domiciliaria, en particular a través de líneas telefónicas y con equipos específicos de comunicación e informática, ubicados en un centro asistencial y en el domicilio de los usuarios. Fecha de finalización: 4º trimestres de 2023</w:t>
      </w:r>
      <w:r w:rsidR="00A96DFC">
        <w:rPr>
          <w:rFonts w:ascii="Arial" w:hAnsi="Arial" w:cs="Arial"/>
          <w:sz w:val="22"/>
          <w:szCs w:val="22"/>
        </w:rPr>
        <w:t>.</w:t>
      </w:r>
    </w:p>
    <w:p w:rsidR="00FC2F10" w:rsidRPr="00BE63CA" w:rsidRDefault="00BE63CA" w:rsidP="00BE63CA">
      <w:pPr>
        <w:pStyle w:val="Prrafodelista"/>
        <w:numPr>
          <w:ilvl w:val="0"/>
          <w:numId w:val="25"/>
        </w:numPr>
        <w:spacing w:before="240" w:after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BE63CA">
        <w:rPr>
          <w:rFonts w:ascii="Arial" w:hAnsi="Arial" w:cs="Arial"/>
          <w:sz w:val="22"/>
          <w:szCs w:val="22"/>
        </w:rPr>
        <w:t>Objetivo 3: Centros residenciales, no residenciales y de día, reformados y/o construidos, para adaptar 22 360 plazas al nuevo modelo de cuidados de larga duración. Fecha de finalización: 4º trimestres de 2023</w:t>
      </w:r>
      <w:r w:rsidR="00A96DFC">
        <w:rPr>
          <w:rFonts w:ascii="Arial" w:hAnsi="Arial" w:cs="Arial"/>
          <w:sz w:val="22"/>
          <w:szCs w:val="22"/>
        </w:rPr>
        <w:t>.</w:t>
      </w:r>
    </w:p>
    <w:sectPr w:rsidR="00FC2F10" w:rsidRPr="00BE63CA" w:rsidSect="00477136">
      <w:footerReference w:type="even" r:id="rId7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CD6" w:rsidRDefault="005A6CD6">
      <w:r>
        <w:separator/>
      </w:r>
    </w:p>
  </w:endnote>
  <w:endnote w:type="continuationSeparator" w:id="0">
    <w:p w:rsidR="005A6CD6" w:rsidRDefault="005A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878" w:rsidRDefault="00B02878" w:rsidP="004702C3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02878" w:rsidRDefault="00B028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CD6" w:rsidRDefault="005A6CD6">
      <w:r>
        <w:separator/>
      </w:r>
    </w:p>
  </w:footnote>
  <w:footnote w:type="continuationSeparator" w:id="0">
    <w:p w:rsidR="005A6CD6" w:rsidRDefault="005A6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C23A4"/>
    <w:multiLevelType w:val="hybridMultilevel"/>
    <w:tmpl w:val="E6781966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5515B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E825CD"/>
    <w:multiLevelType w:val="hybridMultilevel"/>
    <w:tmpl w:val="B1942A9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2173930"/>
    <w:multiLevelType w:val="hybridMultilevel"/>
    <w:tmpl w:val="ADF2B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20E8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73399D"/>
    <w:multiLevelType w:val="singleLevel"/>
    <w:tmpl w:val="A81A8F1C"/>
    <w:lvl w:ilvl="0">
      <w:start w:val="1"/>
      <w:numFmt w:val="bullet"/>
      <w:pStyle w:val="listaconpunto"/>
      <w:lvlText w:val=""/>
      <w:lvlJc w:val="left"/>
      <w:pPr>
        <w:tabs>
          <w:tab w:val="num" w:pos="1021"/>
        </w:tabs>
        <w:ind w:left="1021" w:hanging="454"/>
      </w:pPr>
      <w:rPr>
        <w:rFonts w:ascii="Wingdings" w:hAnsi="Wingdings" w:hint="default"/>
      </w:rPr>
    </w:lvl>
  </w:abstractNum>
  <w:abstractNum w:abstractNumId="6" w15:restartNumberingAfterBreak="0">
    <w:nsid w:val="21DC2719"/>
    <w:multiLevelType w:val="hybridMultilevel"/>
    <w:tmpl w:val="BDB0BEE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202D8E"/>
    <w:multiLevelType w:val="hybridMultilevel"/>
    <w:tmpl w:val="D222DD54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994ABC"/>
    <w:multiLevelType w:val="hybridMultilevel"/>
    <w:tmpl w:val="DE949660"/>
    <w:lvl w:ilvl="0" w:tplc="706C3F5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759404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1069B2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722720"/>
    <w:multiLevelType w:val="hybridMultilevel"/>
    <w:tmpl w:val="569E3BEE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306D44"/>
    <w:multiLevelType w:val="multilevel"/>
    <w:tmpl w:val="8ABCDF8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3A1523C"/>
    <w:multiLevelType w:val="hybridMultilevel"/>
    <w:tmpl w:val="07C672F4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2A56A9"/>
    <w:multiLevelType w:val="hybridMultilevel"/>
    <w:tmpl w:val="A8EE5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212FA"/>
    <w:multiLevelType w:val="hybridMultilevel"/>
    <w:tmpl w:val="09E63FBE"/>
    <w:lvl w:ilvl="0" w:tplc="E7C2B31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4437F8A"/>
    <w:multiLevelType w:val="hybridMultilevel"/>
    <w:tmpl w:val="5AA0227A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A49BD"/>
    <w:multiLevelType w:val="hybridMultilevel"/>
    <w:tmpl w:val="F4F4C70C"/>
    <w:lvl w:ilvl="0" w:tplc="977CEE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68B"/>
    <w:multiLevelType w:val="hybridMultilevel"/>
    <w:tmpl w:val="0D84E3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154D7"/>
    <w:multiLevelType w:val="hybridMultilevel"/>
    <w:tmpl w:val="6D2EEF7A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6413F"/>
    <w:multiLevelType w:val="hybridMultilevel"/>
    <w:tmpl w:val="82BE1EF0"/>
    <w:lvl w:ilvl="0" w:tplc="0C0A000F">
      <w:start w:val="1"/>
      <w:numFmt w:val="decimal"/>
      <w:lvlText w:val="%1."/>
      <w:lvlJc w:val="left"/>
      <w:pPr>
        <w:ind w:left="1145" w:hanging="360"/>
      </w:p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6B87B28"/>
    <w:multiLevelType w:val="hybridMultilevel"/>
    <w:tmpl w:val="B6BA83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0236E"/>
    <w:multiLevelType w:val="hybridMultilevel"/>
    <w:tmpl w:val="E698DE02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6E712FB1"/>
    <w:multiLevelType w:val="singleLevel"/>
    <w:tmpl w:val="D5EE8D30"/>
    <w:lvl w:ilvl="0">
      <w:start w:val="11"/>
      <w:numFmt w:val="bullet"/>
      <w:pStyle w:val="listaconguin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24" w15:restartNumberingAfterBreak="0">
    <w:nsid w:val="6F457262"/>
    <w:multiLevelType w:val="hybridMultilevel"/>
    <w:tmpl w:val="D800375C"/>
    <w:lvl w:ilvl="0" w:tplc="0C0A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5" w15:restartNumberingAfterBreak="0">
    <w:nsid w:val="7BA666F3"/>
    <w:multiLevelType w:val="hybridMultilevel"/>
    <w:tmpl w:val="AA44A6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21"/>
  </w:num>
  <w:num w:numId="7">
    <w:abstractNumId w:val="13"/>
  </w:num>
  <w:num w:numId="8">
    <w:abstractNumId w:val="3"/>
  </w:num>
  <w:num w:numId="9">
    <w:abstractNumId w:val="6"/>
  </w:num>
  <w:num w:numId="10">
    <w:abstractNumId w:val="9"/>
  </w:num>
  <w:num w:numId="11">
    <w:abstractNumId w:val="1"/>
  </w:num>
  <w:num w:numId="12">
    <w:abstractNumId w:val="17"/>
  </w:num>
  <w:num w:numId="13">
    <w:abstractNumId w:val="10"/>
  </w:num>
  <w:num w:numId="14">
    <w:abstractNumId w:val="16"/>
  </w:num>
  <w:num w:numId="15">
    <w:abstractNumId w:val="25"/>
  </w:num>
  <w:num w:numId="16">
    <w:abstractNumId w:val="0"/>
  </w:num>
  <w:num w:numId="17">
    <w:abstractNumId w:val="11"/>
  </w:num>
  <w:num w:numId="18">
    <w:abstractNumId w:val="7"/>
  </w:num>
  <w:num w:numId="19">
    <w:abstractNumId w:val="20"/>
  </w:num>
  <w:num w:numId="20">
    <w:abstractNumId w:val="8"/>
  </w:num>
  <w:num w:numId="21">
    <w:abstractNumId w:val="15"/>
  </w:num>
  <w:num w:numId="22">
    <w:abstractNumId w:val="2"/>
  </w:num>
  <w:num w:numId="23">
    <w:abstractNumId w:val="22"/>
  </w:num>
  <w:num w:numId="24">
    <w:abstractNumId w:val="18"/>
  </w:num>
  <w:num w:numId="25">
    <w:abstractNumId w:val="24"/>
  </w:num>
  <w:num w:numId="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01"/>
    <w:rsid w:val="00030845"/>
    <w:rsid w:val="00044F11"/>
    <w:rsid w:val="00073949"/>
    <w:rsid w:val="000844C0"/>
    <w:rsid w:val="000E04BA"/>
    <w:rsid w:val="000E073D"/>
    <w:rsid w:val="000E7E8C"/>
    <w:rsid w:val="000F034C"/>
    <w:rsid w:val="000F32E0"/>
    <w:rsid w:val="00116DE6"/>
    <w:rsid w:val="0012168B"/>
    <w:rsid w:val="00122892"/>
    <w:rsid w:val="00125E27"/>
    <w:rsid w:val="0013478E"/>
    <w:rsid w:val="00145EF6"/>
    <w:rsid w:val="00154A03"/>
    <w:rsid w:val="00156AEF"/>
    <w:rsid w:val="00171350"/>
    <w:rsid w:val="00171BEC"/>
    <w:rsid w:val="00172117"/>
    <w:rsid w:val="0017254D"/>
    <w:rsid w:val="0018626C"/>
    <w:rsid w:val="001D199A"/>
    <w:rsid w:val="001D5E33"/>
    <w:rsid w:val="001D78FC"/>
    <w:rsid w:val="001F6408"/>
    <w:rsid w:val="00214110"/>
    <w:rsid w:val="00214831"/>
    <w:rsid w:val="002241E4"/>
    <w:rsid w:val="0022787E"/>
    <w:rsid w:val="00232F6D"/>
    <w:rsid w:val="0023353A"/>
    <w:rsid w:val="00233A13"/>
    <w:rsid w:val="002435FC"/>
    <w:rsid w:val="002507C3"/>
    <w:rsid w:val="002726F4"/>
    <w:rsid w:val="00280233"/>
    <w:rsid w:val="00280487"/>
    <w:rsid w:val="002A7680"/>
    <w:rsid w:val="002B3226"/>
    <w:rsid w:val="002B7A4B"/>
    <w:rsid w:val="002C1435"/>
    <w:rsid w:val="002D4D8A"/>
    <w:rsid w:val="002F2277"/>
    <w:rsid w:val="00303D73"/>
    <w:rsid w:val="00327E62"/>
    <w:rsid w:val="00333086"/>
    <w:rsid w:val="00356847"/>
    <w:rsid w:val="00356C2C"/>
    <w:rsid w:val="00361974"/>
    <w:rsid w:val="00370B35"/>
    <w:rsid w:val="00375ED9"/>
    <w:rsid w:val="00380893"/>
    <w:rsid w:val="003B7C25"/>
    <w:rsid w:val="003F13F7"/>
    <w:rsid w:val="004520BF"/>
    <w:rsid w:val="0045758B"/>
    <w:rsid w:val="004702C3"/>
    <w:rsid w:val="0047041A"/>
    <w:rsid w:val="004710D3"/>
    <w:rsid w:val="00477136"/>
    <w:rsid w:val="004A2532"/>
    <w:rsid w:val="004A4E15"/>
    <w:rsid w:val="004B7A1B"/>
    <w:rsid w:val="004C76F6"/>
    <w:rsid w:val="004D2F52"/>
    <w:rsid w:val="004F1780"/>
    <w:rsid w:val="004F3041"/>
    <w:rsid w:val="004F7E4F"/>
    <w:rsid w:val="005037B1"/>
    <w:rsid w:val="0051579D"/>
    <w:rsid w:val="005338B1"/>
    <w:rsid w:val="00545A16"/>
    <w:rsid w:val="0055247C"/>
    <w:rsid w:val="005659D8"/>
    <w:rsid w:val="005850EC"/>
    <w:rsid w:val="005A6CD6"/>
    <w:rsid w:val="005B0F61"/>
    <w:rsid w:val="005C2BA2"/>
    <w:rsid w:val="005D29DF"/>
    <w:rsid w:val="005E30D4"/>
    <w:rsid w:val="005E767D"/>
    <w:rsid w:val="005F0212"/>
    <w:rsid w:val="005F5E3B"/>
    <w:rsid w:val="006105AF"/>
    <w:rsid w:val="006137FA"/>
    <w:rsid w:val="00621A98"/>
    <w:rsid w:val="006262FE"/>
    <w:rsid w:val="00633A7A"/>
    <w:rsid w:val="00652C15"/>
    <w:rsid w:val="00652CAB"/>
    <w:rsid w:val="00664C03"/>
    <w:rsid w:val="00665034"/>
    <w:rsid w:val="00666962"/>
    <w:rsid w:val="00676C89"/>
    <w:rsid w:val="0067752A"/>
    <w:rsid w:val="00690201"/>
    <w:rsid w:val="0069388C"/>
    <w:rsid w:val="006945F7"/>
    <w:rsid w:val="006B28A5"/>
    <w:rsid w:val="006B2B1D"/>
    <w:rsid w:val="006B55EA"/>
    <w:rsid w:val="006C183A"/>
    <w:rsid w:val="006C4DC1"/>
    <w:rsid w:val="006C5EF4"/>
    <w:rsid w:val="006D7B58"/>
    <w:rsid w:val="006E2AF3"/>
    <w:rsid w:val="00721565"/>
    <w:rsid w:val="00723BC2"/>
    <w:rsid w:val="007251D8"/>
    <w:rsid w:val="00735923"/>
    <w:rsid w:val="0075219B"/>
    <w:rsid w:val="007744C6"/>
    <w:rsid w:val="00782659"/>
    <w:rsid w:val="00792A58"/>
    <w:rsid w:val="007979F8"/>
    <w:rsid w:val="007B6F99"/>
    <w:rsid w:val="007C0D14"/>
    <w:rsid w:val="007C58E7"/>
    <w:rsid w:val="007D779A"/>
    <w:rsid w:val="007E2440"/>
    <w:rsid w:val="007E55AD"/>
    <w:rsid w:val="007E6E0A"/>
    <w:rsid w:val="007F2351"/>
    <w:rsid w:val="007F3C80"/>
    <w:rsid w:val="007F5B78"/>
    <w:rsid w:val="0081138C"/>
    <w:rsid w:val="00822FFE"/>
    <w:rsid w:val="00854B8F"/>
    <w:rsid w:val="00864D08"/>
    <w:rsid w:val="00876B4B"/>
    <w:rsid w:val="00877347"/>
    <w:rsid w:val="00883973"/>
    <w:rsid w:val="008857D2"/>
    <w:rsid w:val="00890DB6"/>
    <w:rsid w:val="0089561D"/>
    <w:rsid w:val="008B4D7A"/>
    <w:rsid w:val="008B780C"/>
    <w:rsid w:val="008E6ED9"/>
    <w:rsid w:val="008F6CA8"/>
    <w:rsid w:val="009133F7"/>
    <w:rsid w:val="009153A5"/>
    <w:rsid w:val="00943F12"/>
    <w:rsid w:val="00947BED"/>
    <w:rsid w:val="00953E1C"/>
    <w:rsid w:val="00961088"/>
    <w:rsid w:val="009613E7"/>
    <w:rsid w:val="00964914"/>
    <w:rsid w:val="00965E32"/>
    <w:rsid w:val="00966784"/>
    <w:rsid w:val="00981231"/>
    <w:rsid w:val="009849AD"/>
    <w:rsid w:val="009A3521"/>
    <w:rsid w:val="009C01A9"/>
    <w:rsid w:val="009D0F53"/>
    <w:rsid w:val="009D29CD"/>
    <w:rsid w:val="009D6197"/>
    <w:rsid w:val="009D6E46"/>
    <w:rsid w:val="009E1AA3"/>
    <w:rsid w:val="009E3C31"/>
    <w:rsid w:val="00A04340"/>
    <w:rsid w:val="00A10864"/>
    <w:rsid w:val="00A37381"/>
    <w:rsid w:val="00A44522"/>
    <w:rsid w:val="00A45BF1"/>
    <w:rsid w:val="00A55973"/>
    <w:rsid w:val="00A5716D"/>
    <w:rsid w:val="00A62B3B"/>
    <w:rsid w:val="00A735BC"/>
    <w:rsid w:val="00A77A8C"/>
    <w:rsid w:val="00A84B2E"/>
    <w:rsid w:val="00A945B5"/>
    <w:rsid w:val="00A96DFC"/>
    <w:rsid w:val="00AA35D3"/>
    <w:rsid w:val="00AB776C"/>
    <w:rsid w:val="00AC1A1B"/>
    <w:rsid w:val="00AD3BF6"/>
    <w:rsid w:val="00AE0965"/>
    <w:rsid w:val="00AE2462"/>
    <w:rsid w:val="00B027ED"/>
    <w:rsid w:val="00B02878"/>
    <w:rsid w:val="00B04869"/>
    <w:rsid w:val="00B07F92"/>
    <w:rsid w:val="00B11B97"/>
    <w:rsid w:val="00B127A5"/>
    <w:rsid w:val="00B12CCA"/>
    <w:rsid w:val="00B20568"/>
    <w:rsid w:val="00B23B5E"/>
    <w:rsid w:val="00B4567C"/>
    <w:rsid w:val="00B51B75"/>
    <w:rsid w:val="00B609BB"/>
    <w:rsid w:val="00B73B27"/>
    <w:rsid w:val="00B76503"/>
    <w:rsid w:val="00B810D3"/>
    <w:rsid w:val="00B95D2E"/>
    <w:rsid w:val="00B974E4"/>
    <w:rsid w:val="00BA1D5A"/>
    <w:rsid w:val="00BC1D07"/>
    <w:rsid w:val="00BC2A43"/>
    <w:rsid w:val="00BE63CA"/>
    <w:rsid w:val="00C05775"/>
    <w:rsid w:val="00C07201"/>
    <w:rsid w:val="00C07EB4"/>
    <w:rsid w:val="00C152BE"/>
    <w:rsid w:val="00C41278"/>
    <w:rsid w:val="00C43DE3"/>
    <w:rsid w:val="00C50F60"/>
    <w:rsid w:val="00C57320"/>
    <w:rsid w:val="00C61B45"/>
    <w:rsid w:val="00C71BC6"/>
    <w:rsid w:val="00C72E62"/>
    <w:rsid w:val="00C81211"/>
    <w:rsid w:val="00C844C1"/>
    <w:rsid w:val="00C92B38"/>
    <w:rsid w:val="00C950CE"/>
    <w:rsid w:val="00CA12AB"/>
    <w:rsid w:val="00CA5396"/>
    <w:rsid w:val="00CA6B90"/>
    <w:rsid w:val="00D25AA5"/>
    <w:rsid w:val="00D2725F"/>
    <w:rsid w:val="00D322BF"/>
    <w:rsid w:val="00D323F1"/>
    <w:rsid w:val="00D33C3F"/>
    <w:rsid w:val="00D87B6F"/>
    <w:rsid w:val="00D96898"/>
    <w:rsid w:val="00DC1C75"/>
    <w:rsid w:val="00DD3315"/>
    <w:rsid w:val="00DD6203"/>
    <w:rsid w:val="00E110AB"/>
    <w:rsid w:val="00E260A9"/>
    <w:rsid w:val="00E27C8C"/>
    <w:rsid w:val="00E311C7"/>
    <w:rsid w:val="00E5394E"/>
    <w:rsid w:val="00E84414"/>
    <w:rsid w:val="00E87B27"/>
    <w:rsid w:val="00EB1937"/>
    <w:rsid w:val="00EB76E7"/>
    <w:rsid w:val="00EE0593"/>
    <w:rsid w:val="00EE4493"/>
    <w:rsid w:val="00F24901"/>
    <w:rsid w:val="00F27D1E"/>
    <w:rsid w:val="00F3773E"/>
    <w:rsid w:val="00F45012"/>
    <w:rsid w:val="00F61710"/>
    <w:rsid w:val="00F66B6A"/>
    <w:rsid w:val="00F93085"/>
    <w:rsid w:val="00FA6521"/>
    <w:rsid w:val="00FB5268"/>
    <w:rsid w:val="00FC2F10"/>
    <w:rsid w:val="00F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6E94B5-1706-4125-BC16-A2E5A207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240"/>
      <w:outlineLvl w:val="0"/>
    </w:pPr>
    <w:rPr>
      <w:b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Cs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pPr>
      <w:tabs>
        <w:tab w:val="left" w:pos="496"/>
      </w:tabs>
      <w:spacing w:before="10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listaconguin">
    <w:name w:val="lista con guión"/>
    <w:basedOn w:val="Textoindependiente"/>
    <w:pPr>
      <w:numPr>
        <w:numId w:val="1"/>
      </w:numPr>
      <w:spacing w:before="120" w:line="360" w:lineRule="auto"/>
      <w:jc w:val="both"/>
    </w:pPr>
    <w:rPr>
      <w:szCs w:val="20"/>
      <w:lang w:val="es-ES_tradnl"/>
    </w:rPr>
  </w:style>
  <w:style w:type="paragraph" w:customStyle="1" w:styleId="listaconpunto">
    <w:name w:val="lista con punto"/>
    <w:basedOn w:val="Normal"/>
    <w:pPr>
      <w:numPr>
        <w:numId w:val="2"/>
      </w:numPr>
      <w:spacing w:before="100"/>
    </w:pPr>
    <w:rPr>
      <w:szCs w:val="20"/>
      <w:lang w:val="es-ES_tradnl"/>
    </w:rPr>
  </w:style>
  <w:style w:type="paragraph" w:styleId="Textoindependiente">
    <w:name w:val="Body Text"/>
    <w:basedOn w:val="Normal"/>
    <w:pPr>
      <w:spacing w:after="120"/>
    </w:pPr>
  </w:style>
  <w:style w:type="paragraph" w:customStyle="1" w:styleId="Objetivos">
    <w:name w:val="Objetivos"/>
    <w:basedOn w:val="Normal"/>
    <w:pPr>
      <w:spacing w:before="120" w:after="120" w:line="360" w:lineRule="atLeast"/>
      <w:jc w:val="both"/>
    </w:pPr>
    <w:rPr>
      <w:rFonts w:ascii="Courier" w:hAnsi="Courier"/>
      <w:b/>
      <w:szCs w:val="20"/>
      <w:u w:val="single"/>
      <w:lang w:val="es-ES_tradnl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20"/>
      <w:szCs w:val="20"/>
      <w:u w:val="single"/>
    </w:rPr>
  </w:style>
  <w:style w:type="paragraph" w:styleId="Sangradetextonormal">
    <w:name w:val="Body Text Indent"/>
    <w:basedOn w:val="Normal"/>
    <w:pPr>
      <w:spacing w:before="120" w:after="120" w:line="360" w:lineRule="auto"/>
      <w:ind w:firstLine="540"/>
      <w:jc w:val="both"/>
    </w:pPr>
  </w:style>
  <w:style w:type="paragraph" w:styleId="Sangra2detindependiente">
    <w:name w:val="Body Text Indent 2"/>
    <w:basedOn w:val="Normal"/>
    <w:pPr>
      <w:spacing w:before="120" w:after="120" w:line="360" w:lineRule="auto"/>
      <w:ind w:left="540" w:firstLine="540"/>
      <w:jc w:val="both"/>
    </w:pPr>
    <w:rPr>
      <w:noProof/>
    </w:rPr>
  </w:style>
  <w:style w:type="paragraph" w:styleId="Textoindependiente2">
    <w:name w:val="Body Text 2"/>
    <w:basedOn w:val="Normal"/>
    <w:pPr>
      <w:spacing w:before="120" w:after="120" w:line="360" w:lineRule="auto"/>
      <w:jc w:val="both"/>
    </w:pPr>
    <w:rPr>
      <w:noProof/>
    </w:rPr>
  </w:style>
  <w:style w:type="paragraph" w:customStyle="1" w:styleId="1erGuin">
    <w:name w:val="1er. Guión"/>
    <w:basedOn w:val="Normal"/>
    <w:pPr>
      <w:tabs>
        <w:tab w:val="left" w:pos="1701"/>
      </w:tabs>
      <w:spacing w:before="120" w:after="120" w:line="312" w:lineRule="exact"/>
      <w:ind w:firstLine="1134"/>
      <w:jc w:val="both"/>
    </w:pPr>
    <w:rPr>
      <w:szCs w:val="20"/>
      <w:lang w:val="es-ES_tradnl"/>
    </w:rPr>
  </w:style>
  <w:style w:type="paragraph" w:styleId="Sangra3detindependiente">
    <w:name w:val="Body Text Indent 3"/>
    <w:basedOn w:val="Normal"/>
    <w:pPr>
      <w:spacing w:before="120" w:after="120" w:line="360" w:lineRule="auto"/>
      <w:ind w:firstLine="540"/>
      <w:jc w:val="both"/>
    </w:pPr>
    <w:rPr>
      <w:b/>
      <w:bCs/>
      <w:noProof/>
    </w:rPr>
  </w:style>
  <w:style w:type="paragraph" w:styleId="Textodebloque">
    <w:name w:val="Block Text"/>
    <w:basedOn w:val="Normal"/>
    <w:rsid w:val="00F24901"/>
    <w:pPr>
      <w:tabs>
        <w:tab w:val="left" w:pos="352"/>
        <w:tab w:val="num" w:pos="1063"/>
      </w:tabs>
      <w:spacing w:line="360" w:lineRule="auto"/>
      <w:ind w:left="354" w:right="358" w:firstLine="354"/>
      <w:jc w:val="both"/>
    </w:pPr>
    <w:rPr>
      <w:rFonts w:ascii="Arial" w:hAnsi="Arial"/>
      <w:sz w:val="22"/>
      <w:szCs w:val="20"/>
      <w:lang w:val="es-ES_tradnl"/>
    </w:rPr>
  </w:style>
  <w:style w:type="paragraph" w:styleId="Textodeglobo">
    <w:name w:val="Balloon Text"/>
    <w:basedOn w:val="Normal"/>
    <w:semiHidden/>
    <w:rsid w:val="00A3738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4702C3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702C3"/>
  </w:style>
  <w:style w:type="paragraph" w:styleId="Prrafodelista">
    <w:name w:val="List Paragraph"/>
    <w:aliases w:val="Normal N3,Arial 8,Bullet,Párrafo de lista11,List Paragraph1,Párrafo de lista1,Dot pt,F5 List Paragraph,No Spacing1,List Paragraph Char Char Char,Indicator Text,Colorful List - Accent 11,Numbered Para 1,Bullet 1,Bullet Points,- Bullets"/>
    <w:basedOn w:val="Normal"/>
    <w:link w:val="PrrafodelistaCar"/>
    <w:uiPriority w:val="34"/>
    <w:qFormat/>
    <w:rsid w:val="008F6CA8"/>
    <w:pPr>
      <w:ind w:left="720"/>
      <w:contextualSpacing/>
    </w:pPr>
  </w:style>
  <w:style w:type="paragraph" w:customStyle="1" w:styleId="Activid-Obj-Indicador">
    <w:name w:val="Activid.-Obj.-Indicador."/>
    <w:basedOn w:val="Normal"/>
    <w:rsid w:val="00AA35D3"/>
    <w:pPr>
      <w:tabs>
        <w:tab w:val="left" w:pos="426"/>
      </w:tabs>
      <w:spacing w:before="720" w:after="120" w:line="360" w:lineRule="atLeast"/>
      <w:jc w:val="both"/>
    </w:pPr>
    <w:rPr>
      <w:b/>
      <w:szCs w:val="20"/>
      <w:lang w:val="es-ES_tradnl"/>
    </w:rPr>
  </w:style>
  <w:style w:type="paragraph" w:customStyle="1" w:styleId="NObjetivo">
    <w:name w:val="Nº. Objetivo"/>
    <w:basedOn w:val="Normal"/>
    <w:rsid w:val="00AA35D3"/>
    <w:pPr>
      <w:keepNext/>
      <w:spacing w:before="240" w:after="240" w:line="360" w:lineRule="atLeast"/>
      <w:ind w:firstLine="1134"/>
      <w:jc w:val="both"/>
    </w:pPr>
    <w:rPr>
      <w:b/>
      <w:szCs w:val="20"/>
      <w:lang w:val="es-ES_tradnl"/>
    </w:rPr>
  </w:style>
  <w:style w:type="paragraph" w:customStyle="1" w:styleId="tabla">
    <w:name w:val="tabla"/>
    <w:basedOn w:val="Normal"/>
    <w:rsid w:val="00AA35D3"/>
    <w:pPr>
      <w:spacing w:before="60" w:after="60" w:line="320" w:lineRule="atLeast"/>
      <w:jc w:val="center"/>
    </w:pPr>
    <w:rPr>
      <w:rFonts w:ascii="Arial" w:hAnsi="Arial"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0E04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04BA"/>
    <w:rPr>
      <w:sz w:val="24"/>
      <w:szCs w:val="24"/>
    </w:rPr>
  </w:style>
  <w:style w:type="paragraph" w:customStyle="1" w:styleId="Default">
    <w:name w:val="Default"/>
    <w:rsid w:val="0078265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rsid w:val="00885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Normal N3 Car,Arial 8 Car,Bullet Car,Párrafo de lista11 Car,List Paragraph1 Car,Párrafo de lista1 Car,Dot pt Car,F5 List Paragraph Car,No Spacing1 Car,List Paragraph Char Char Char Car,Indicator Text Car,Numbered Para 1 Car"/>
    <w:link w:val="Prrafodelista"/>
    <w:uiPriority w:val="34"/>
    <w:qFormat/>
    <w:locked/>
    <w:rsid w:val="00C812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311M</vt:lpstr>
    </vt:vector>
  </TitlesOfParts>
  <Company>msc.es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311M</dc:title>
  <dc:creator>msc.es</dc:creator>
  <cp:lastModifiedBy>Limón Vázquez, Rocío</cp:lastModifiedBy>
  <cp:revision>5</cp:revision>
  <cp:lastPrinted>2020-10-19T08:44:00Z</cp:lastPrinted>
  <dcterms:created xsi:type="dcterms:W3CDTF">2021-09-22T10:34:00Z</dcterms:created>
  <dcterms:modified xsi:type="dcterms:W3CDTF">2022-06-13T11:12:00Z</dcterms:modified>
</cp:coreProperties>
</file>